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85" w:type="dxa"/>
        <w:jc w:val="center"/>
        <w:tblLook w:val="04A0"/>
      </w:tblPr>
      <w:tblGrid>
        <w:gridCol w:w="3748"/>
        <w:gridCol w:w="1260"/>
        <w:gridCol w:w="2880"/>
        <w:gridCol w:w="2113"/>
        <w:gridCol w:w="3784"/>
      </w:tblGrid>
      <w:tr w:rsidR="008D253A" w:rsidTr="008D253A">
        <w:trPr>
          <w:trHeight w:val="390"/>
          <w:jc w:val="center"/>
        </w:trPr>
        <w:tc>
          <w:tcPr>
            <w:tcW w:w="1378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tabs>
                <w:tab w:val="left" w:pos="13755"/>
              </w:tabs>
              <w:jc w:val="left"/>
              <w:rPr>
                <w:rFonts w:ascii="黑体" w:eastAsia="黑体" w:hAnsi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32"/>
                <w:szCs w:val="32"/>
              </w:rPr>
              <w:t>附表</w:t>
            </w:r>
          </w:p>
        </w:tc>
      </w:tr>
      <w:tr w:rsidR="008D253A" w:rsidTr="008D253A">
        <w:trPr>
          <w:trHeight w:val="892"/>
          <w:jc w:val="center"/>
        </w:trPr>
        <w:tc>
          <w:tcPr>
            <w:tcW w:w="1378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C0566D">
            <w:pPr>
              <w:widowControl/>
              <w:ind w:firstLineChars="304" w:firstLine="1095"/>
              <w:jc w:val="center"/>
              <w:rPr>
                <w:rFonts w:ascii="方正小标宋简体" w:eastAsia="方正小标宋简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2015年四川省物流运行情况一览表</w:t>
            </w:r>
            <w:bookmarkEnd w:id="0"/>
          </w:p>
        </w:tc>
      </w:tr>
      <w:tr w:rsidR="008D253A" w:rsidTr="008D253A">
        <w:trPr>
          <w:trHeight w:val="249"/>
          <w:jc w:val="center"/>
        </w:trPr>
        <w:tc>
          <w:tcPr>
            <w:tcW w:w="13785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制表单位：四川省现代物流协会                                                            制表日期：</w:t>
            </w:r>
            <w:smartTag w:uri="urn:schemas-microsoft-com:office:smarttags" w:element="chsdate">
              <w:smartTagPr>
                <w:attr w:name="Year" w:val="2015"/>
                <w:attr w:name="Month" w:val="04"/>
                <w:attr w:name="Day" w:val="20"/>
                <w:attr w:name="IsLunarDate" w:val="False"/>
                <w:attr w:name="IsROCDate" w:val="False"/>
              </w:smartTagPr>
              <w:r>
                <w:rPr>
                  <w:rFonts w:ascii="宋体" w:hAnsi="宋体" w:cs="宋体" w:hint="eastAsia"/>
                  <w:color w:val="000000"/>
                  <w:kern w:val="0"/>
                  <w:sz w:val="24"/>
                </w:rPr>
                <w:t>2015年04月20日</w:t>
              </w:r>
            </w:smartTag>
          </w:p>
        </w:tc>
      </w:tr>
      <w:tr w:rsidR="008D253A" w:rsidTr="008D253A">
        <w:trPr>
          <w:trHeight w:val="357"/>
          <w:jc w:val="center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2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    季    度</w:t>
            </w:r>
          </w:p>
        </w:tc>
      </w:tr>
      <w:tr w:rsidR="008D253A" w:rsidTr="008D253A">
        <w:trPr>
          <w:trHeight w:val="277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一、社会物流总额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物流总额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同比增长（±%）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占社会物流总额（±%）</w:t>
            </w:r>
          </w:p>
        </w:tc>
      </w:tr>
      <w:tr w:rsidR="008D253A" w:rsidTr="008D253A">
        <w:trPr>
          <w:trHeight w:val="277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社会物流总额共计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11605.3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6.3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8D253A" w:rsidTr="008D253A">
        <w:trPr>
          <w:trHeight w:val="239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其中：工业品物流总额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8223.0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70.9</w:t>
            </w:r>
          </w:p>
        </w:tc>
      </w:tr>
      <w:tr w:rsidR="008D253A" w:rsidTr="008D253A">
        <w:trPr>
          <w:trHeight w:val="20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农产品物流总额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780.7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6.7</w:t>
            </w:r>
          </w:p>
        </w:tc>
      </w:tr>
      <w:tr w:rsidR="008D253A" w:rsidTr="008D253A">
        <w:trPr>
          <w:trHeight w:val="305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进口货物物流总额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2172.3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18.7</w:t>
            </w:r>
          </w:p>
        </w:tc>
      </w:tr>
      <w:tr w:rsidR="008D253A" w:rsidTr="008D253A">
        <w:trPr>
          <w:trHeight w:val="268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再生资源物流总额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311.5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12.0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2.7</w:t>
            </w:r>
          </w:p>
        </w:tc>
      </w:tr>
      <w:tr w:rsidR="008D253A" w:rsidTr="008D253A">
        <w:trPr>
          <w:trHeight w:val="229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单位与居民物品物流总额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117.8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25.0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1.0</w:t>
            </w:r>
          </w:p>
        </w:tc>
      </w:tr>
      <w:tr w:rsidR="008D253A" w:rsidTr="008D253A">
        <w:trPr>
          <w:trHeight w:val="296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二、社会物流总费用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物流总费用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同比增长（±%）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占社会物流总费用（±%）</w:t>
            </w:r>
          </w:p>
        </w:tc>
      </w:tr>
      <w:tr w:rsidR="008D253A" w:rsidTr="008D253A">
        <w:trPr>
          <w:trHeight w:val="296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社会物流总费用共计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1226.0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4.8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8D253A" w:rsidTr="008D253A">
        <w:trPr>
          <w:trHeight w:val="27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其中：（一）运输费用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631.7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2.9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51.5</w:t>
            </w:r>
          </w:p>
        </w:tc>
      </w:tr>
      <w:tr w:rsidR="008D253A" w:rsidTr="008D253A">
        <w:trPr>
          <w:trHeight w:val="220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其中：1.道路运输费用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603.6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3.2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49.2</w:t>
            </w:r>
          </w:p>
        </w:tc>
      </w:tr>
      <w:tr w:rsidR="008D253A" w:rsidTr="008D253A">
        <w:trPr>
          <w:trHeight w:val="181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2.铁路运输费用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-9.5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1.7</w:t>
            </w:r>
          </w:p>
        </w:tc>
      </w:tr>
      <w:tr w:rsidR="008D253A" w:rsidTr="008D253A">
        <w:trPr>
          <w:trHeight w:val="285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3.水上运输费用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33.3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0.2</w:t>
            </w:r>
          </w:p>
        </w:tc>
      </w:tr>
      <w:tr w:rsidR="008D253A" w:rsidTr="008D253A">
        <w:trPr>
          <w:trHeight w:val="262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0" w:firstLine="72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4.航空运输费用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5.1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15.9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0.4</w:t>
            </w:r>
          </w:p>
        </w:tc>
      </w:tr>
      <w:tr w:rsidR="008D253A" w:rsidTr="008D253A">
        <w:trPr>
          <w:trHeight w:val="223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（二）保管费用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491.3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7.2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40.1</w:t>
            </w:r>
          </w:p>
        </w:tc>
      </w:tr>
      <w:tr w:rsidR="008D253A" w:rsidTr="008D253A">
        <w:trPr>
          <w:trHeight w:val="172"/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（三）管理费用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亿元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103.0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5.5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8.4</w:t>
            </w:r>
          </w:p>
        </w:tc>
      </w:tr>
      <w:tr w:rsidR="008D253A" w:rsidTr="008D253A">
        <w:trPr>
          <w:trHeight w:val="390"/>
          <w:jc w:val="center"/>
        </w:trPr>
        <w:tc>
          <w:tcPr>
            <w:tcW w:w="13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D253A" w:rsidRDefault="008D253A" w:rsidP="008D253A">
            <w:pPr>
              <w:widowControl/>
              <w:ind w:firstLineChars="304" w:firstLine="73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社会物流总费用与GDP的比率为19.6%。</w:t>
            </w:r>
          </w:p>
        </w:tc>
      </w:tr>
    </w:tbl>
    <w:p w:rsidR="001F3A11" w:rsidRPr="008D253A" w:rsidRDefault="001F3A11" w:rsidP="008D253A">
      <w:pPr>
        <w:ind w:leftChars="-857" w:left="-1800" w:rightChars="-837" w:right="-1758"/>
      </w:pPr>
    </w:p>
    <w:sectPr w:rsidR="001F3A11" w:rsidRPr="008D253A" w:rsidSect="008D25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83A" w:rsidRDefault="008C083A" w:rsidP="008D253A">
      <w:r>
        <w:separator/>
      </w:r>
    </w:p>
  </w:endnote>
  <w:endnote w:type="continuationSeparator" w:id="0">
    <w:p w:rsidR="008C083A" w:rsidRDefault="008C083A" w:rsidP="008D2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83A" w:rsidRDefault="008C083A" w:rsidP="008D253A">
      <w:r>
        <w:separator/>
      </w:r>
    </w:p>
  </w:footnote>
  <w:footnote w:type="continuationSeparator" w:id="0">
    <w:p w:rsidR="008C083A" w:rsidRDefault="008C083A" w:rsidP="008D25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2C7B"/>
    <w:rsid w:val="000D5DD9"/>
    <w:rsid w:val="001F3A11"/>
    <w:rsid w:val="008C083A"/>
    <w:rsid w:val="008D253A"/>
    <w:rsid w:val="00C0566D"/>
    <w:rsid w:val="00C80911"/>
    <w:rsid w:val="00D8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53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5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马娟</dc:creator>
  <cp:keywords/>
  <dc:description/>
  <cp:lastModifiedBy>微软用户</cp:lastModifiedBy>
  <cp:revision>2</cp:revision>
  <dcterms:created xsi:type="dcterms:W3CDTF">2015-05-11T01:35:00Z</dcterms:created>
  <dcterms:modified xsi:type="dcterms:W3CDTF">2015-05-11T01:35:00Z</dcterms:modified>
</cp:coreProperties>
</file>